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新蔡县人民法院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>审判法庭综合楼室内装修建设设计方案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具体要求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项目基本情况</w:t>
      </w:r>
      <w:r>
        <w:rPr>
          <w:rFonts w:asciiTheme="minorEastAsia" w:hAnsiTheme="minorEastAsia"/>
          <w:b/>
          <w:sz w:val="24"/>
          <w:szCs w:val="24"/>
        </w:rPr>
        <w:t>：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招标内容：法院审判法庭综合楼室内装修建设设计方案。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2、基本情况：主要对本法院审判法庭综合楼室内装修建设设计，具体包括11个审判庭（1大4中6小），1个诉讼服务中心大厅，综合楼二楼大厅，1个大会议室等进行标准化设计。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3、质量标准：设计需要符合最高人民法院和河南省高级人民法院关于审判庭、羁押室、诉讼服务中心装修标准，符合国家及行业设计、施工验收规范，达到合格标准。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4、本项目是否接受联合体投标：否 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5、本项目不得分包及转包。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6、现场踏勘：本项目不统一安排踏勘，由投标单位自行踏勘。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7、服务期限：合同签订后15日内完成设计成果交付。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设计单位应</w:t>
      </w:r>
      <w:r>
        <w:rPr>
          <w:rFonts w:hint="eastAsia" w:asciiTheme="minorEastAsia" w:hAnsiTheme="minorEastAsia"/>
          <w:b/>
          <w:sz w:val="24"/>
          <w:szCs w:val="24"/>
        </w:rPr>
        <w:t>满足以下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条件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  <w:lang w:eastAsia="zh-CN"/>
        </w:rPr>
        <w:t>设计单位</w:t>
      </w:r>
      <w:r>
        <w:rPr>
          <w:rFonts w:hint="eastAsia" w:asciiTheme="minorEastAsia" w:hAnsiTheme="minorEastAsia"/>
          <w:sz w:val="24"/>
          <w:szCs w:val="24"/>
        </w:rPr>
        <w:t>须提供有效的营业执照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hint="eastAsia" w:asciiTheme="minorEastAsia" w:hAnsiTheme="minorEastAsia"/>
          <w:sz w:val="24"/>
          <w:szCs w:val="24"/>
          <w:lang w:eastAsia="zh-CN"/>
        </w:rPr>
        <w:t>设计单位</w:t>
      </w:r>
      <w:r>
        <w:rPr>
          <w:rFonts w:hint="eastAsia" w:asciiTheme="minorEastAsia" w:hAnsiTheme="minorEastAsia"/>
          <w:sz w:val="24"/>
          <w:szCs w:val="24"/>
        </w:rPr>
        <w:t>须提供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建筑装饰工程设计专项乙级及以上资质</w:t>
      </w: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设计单位</w:t>
      </w:r>
      <w:r>
        <w:rPr>
          <w:rFonts w:hint="eastAsia" w:asciiTheme="minorEastAsia" w:hAnsiTheme="minorEastAsia"/>
          <w:sz w:val="24"/>
          <w:szCs w:val="24"/>
        </w:rPr>
        <w:t>须提供202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年1月1日以来任意一个月份依法缴纳税收和社会保障资金的的证明材料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设计单位</w:t>
      </w:r>
      <w:r>
        <w:rPr>
          <w:rFonts w:hint="eastAsia" w:asciiTheme="minorEastAsia" w:hAnsiTheme="minorEastAsia"/>
          <w:sz w:val="24"/>
          <w:szCs w:val="24"/>
        </w:rPr>
        <w:t>须提供2021年的经第三方审计机构出具的审计报告或202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年1月1日以来任意三个月的财务报表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、参加政府采购活动前三年内，在经营活动中没有重大违法记录（提供书面声明函，格式自拟）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、本项目投标截止日期前未被列入失信被执行人、重大税收违法案件当事人名单、政府采购严重违法失信行为记录名单（提供中国</w:t>
      </w:r>
      <w:r>
        <w:rPr>
          <w:rFonts w:asciiTheme="minorEastAsia" w:hAnsiTheme="minorEastAsia"/>
          <w:sz w:val="24"/>
          <w:szCs w:val="24"/>
        </w:rPr>
        <w:t>执行信息公开网、</w:t>
      </w:r>
      <w:r>
        <w:rPr>
          <w:rFonts w:hint="eastAsia" w:asciiTheme="minorEastAsia" w:hAnsiTheme="minorEastAsia"/>
          <w:sz w:val="24"/>
          <w:szCs w:val="24"/>
        </w:rPr>
        <w:t>信用中国及中国政府采购网查询网页）。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B9155"/>
    <w:multiLevelType w:val="singleLevel"/>
    <w:tmpl w:val="9D2B91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CA3DE4"/>
    <w:multiLevelType w:val="singleLevel"/>
    <w:tmpl w:val="D1CA3D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F5DFB"/>
    <w:rsid w:val="28FE17CB"/>
    <w:rsid w:val="35DC1D58"/>
    <w:rsid w:val="3C063EC6"/>
    <w:rsid w:val="3FE211B3"/>
    <w:rsid w:val="4F6328BE"/>
    <w:rsid w:val="5A7A4202"/>
    <w:rsid w:val="6A25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2022-03-25T01:10:00Z</dcterms:created>
  <dc:creator>Lenovo</dc:creator>
  <cp:lastModifiedBy>Lenovo</cp:lastModifiedBy>
  <cp:lastPrinted>2022-06-07T07:53:52Z</cp:lastPrinted>
  <dcterms:modified xsi:type="dcterms:W3CDTF">2022-06-07T07:54:13Z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