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新蔡县人民法院</w:t>
      </w:r>
    </w:p>
    <w:p>
      <w:pPr>
        <w:spacing w:line="360" w:lineRule="auto"/>
        <w:ind w:firstLine="883" w:firstLineChars="200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>审判法庭综合楼信息化建设设计方案</w:t>
      </w:r>
      <w:bookmarkEnd w:id="0"/>
      <w:r>
        <w:rPr>
          <w:rFonts w:hint="eastAsia" w:asciiTheme="minorEastAsia" w:hAnsiTheme="minorEastAsia"/>
          <w:b/>
          <w:bCs/>
          <w:sz w:val="44"/>
          <w:szCs w:val="44"/>
        </w:rPr>
        <w:t>具体要求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项目基本情况</w:t>
      </w:r>
      <w:r>
        <w:rPr>
          <w:rFonts w:asciiTheme="minorEastAsia" w:hAnsiTheme="minorEastAsia"/>
          <w:b/>
          <w:sz w:val="24"/>
          <w:szCs w:val="24"/>
        </w:rPr>
        <w:t>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、招标内容：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法院审判法庭综合楼信息化建设设计方案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2、基本情况：建筑面积约1.3万平方米，主楼11层，辅楼3层，11个审判庭，3个会议室等。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、质量标准：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设计需要符合国家信息化和网络安全十四五规划要求，基于最高人民法院智慧法院建设暨信息化建设3.0建设规范展开具体详细的设计，</w:t>
      </w:r>
      <w:r>
        <w:rPr>
          <w:rFonts w:hint="eastAsia" w:asciiTheme="minorEastAsia" w:hAnsiTheme="minorEastAsia"/>
          <w:sz w:val="24"/>
          <w:szCs w:val="24"/>
        </w:rPr>
        <w:t>符合国家及行业设计、施工验收规范，达到合格标准。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、服务期限：合同</w:t>
      </w:r>
      <w:r>
        <w:rPr>
          <w:rFonts w:asciiTheme="minorEastAsia" w:hAnsiTheme="minorEastAsia"/>
          <w:sz w:val="24"/>
          <w:szCs w:val="24"/>
        </w:rPr>
        <w:t>签订后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  <w:szCs w:val="24"/>
        </w:rPr>
        <w:t>日内完成</w:t>
      </w:r>
      <w:r>
        <w:rPr>
          <w:rFonts w:asciiTheme="minorEastAsia" w:hAnsiTheme="minorEastAsia"/>
          <w:sz w:val="24"/>
          <w:szCs w:val="24"/>
        </w:rPr>
        <w:t>设计成果交付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设计单位应</w:t>
      </w:r>
      <w:r>
        <w:rPr>
          <w:rFonts w:hint="eastAsia" w:asciiTheme="minorEastAsia" w:hAnsiTheme="minorEastAsia"/>
          <w:b/>
          <w:sz w:val="24"/>
          <w:szCs w:val="24"/>
        </w:rPr>
        <w:t>满足以下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条件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  <w:lang w:eastAsia="zh-CN"/>
        </w:rPr>
        <w:t>设计单位</w:t>
      </w:r>
      <w:r>
        <w:rPr>
          <w:rFonts w:hint="eastAsia" w:asciiTheme="minorEastAsia" w:hAnsiTheme="minorEastAsia"/>
          <w:sz w:val="24"/>
          <w:szCs w:val="24"/>
        </w:rPr>
        <w:t>须提供有效的营业执照；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hint="eastAsia" w:asciiTheme="minorEastAsia" w:hAnsiTheme="minorEastAsia"/>
          <w:sz w:val="24"/>
          <w:szCs w:val="24"/>
          <w:lang w:eastAsia="zh-CN"/>
        </w:rPr>
        <w:t>设计单位</w:t>
      </w:r>
      <w:r>
        <w:rPr>
          <w:rFonts w:hint="eastAsia" w:asciiTheme="minorEastAsia" w:hAnsiTheme="minorEastAsia"/>
          <w:sz w:val="24"/>
          <w:szCs w:val="24"/>
        </w:rPr>
        <w:t>须提供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建筑智能化系统设计专项资质乙级及</w:t>
      </w:r>
      <w:r>
        <w:rPr>
          <w:rFonts w:cs="宋体" w:asciiTheme="minorEastAsia" w:hAnsiTheme="minorEastAsia"/>
          <w:kern w:val="0"/>
          <w:sz w:val="24"/>
          <w:szCs w:val="24"/>
        </w:rPr>
        <w:t>以上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资质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或者相关资质（计算机系统集成设计二级及以上资质）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设计单位</w:t>
      </w:r>
      <w:r>
        <w:rPr>
          <w:rFonts w:hint="eastAsia" w:asciiTheme="minorEastAsia" w:hAnsiTheme="minorEastAsia"/>
          <w:sz w:val="24"/>
          <w:szCs w:val="24"/>
        </w:rPr>
        <w:t>须提供202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年1月1日以来任意一个月份依法缴纳税收和社会保障资金的的证明材料；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设计单位</w:t>
      </w:r>
      <w:r>
        <w:rPr>
          <w:rFonts w:hint="eastAsia" w:asciiTheme="minorEastAsia" w:hAnsiTheme="minorEastAsia"/>
          <w:sz w:val="24"/>
          <w:szCs w:val="24"/>
        </w:rPr>
        <w:t>须提供2021年的经第三方审计机构出具的审计报告或202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年1月1日以来任意三个月的财务报表；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、参加政府采购活动前三年内，在经营活动中没有重大违法记录（提供书面声明函，格式自拟）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、本项目投标截止日期前未被列入失信被执行人、重大税收违法案件当事人名单、政府采购严重违法失信行为记录名单（提供中国</w:t>
      </w:r>
      <w:r>
        <w:rPr>
          <w:rFonts w:asciiTheme="minorEastAsia" w:hAnsiTheme="minorEastAsia"/>
          <w:sz w:val="24"/>
          <w:szCs w:val="24"/>
        </w:rPr>
        <w:t>执行信息公开网、</w:t>
      </w:r>
      <w:r>
        <w:rPr>
          <w:rFonts w:hint="eastAsia" w:asciiTheme="minorEastAsia" w:hAnsiTheme="minorEastAsia"/>
          <w:sz w:val="24"/>
          <w:szCs w:val="24"/>
        </w:rPr>
        <w:t>信用中国及中国政府采购网查询网页）。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B9155"/>
    <w:multiLevelType w:val="singleLevel"/>
    <w:tmpl w:val="9D2B91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6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2022-03-25T01:10:30Z</dcterms:created>
  <dc:creator>Lenovo</dc:creator>
  <cp:lastModifiedBy>Lenovo</cp:lastModifiedBy>
  <dcterms:modified xsi:type="dcterms:W3CDTF">2022-03-25T01:10:45Z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